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E8" w:rsidRDefault="008729D5" w:rsidP="008729D5">
      <w:pPr>
        <w:tabs>
          <w:tab w:val="left" w:pos="2431"/>
          <w:tab w:val="center" w:pos="4513"/>
        </w:tabs>
        <w:rPr>
          <w:rFonts w:ascii="Cambria Math" w:hAnsi="Cambria Math"/>
          <w:color w:val="77933C"/>
          <w:sz w:val="36"/>
          <w:szCs w:val="36"/>
        </w:rPr>
      </w:pPr>
      <w:r>
        <w:rPr>
          <w:rFonts w:asciiTheme="majorHAnsi" w:hAnsiTheme="majorHAnsi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E033AC0" wp14:editId="3CF1B15D">
                <wp:simplePos x="0" y="0"/>
                <wp:positionH relativeFrom="column">
                  <wp:posOffset>3357058</wp:posOffset>
                </wp:positionH>
                <wp:positionV relativeFrom="paragraph">
                  <wp:posOffset>103911</wp:posOffset>
                </wp:positionV>
                <wp:extent cx="2518347" cy="900659"/>
                <wp:effectExtent l="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8347" cy="9006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412" w:rsidRDefault="002F6412" w:rsidP="00AE5B07">
                            <w:pPr>
                              <w:rPr>
                                <w:rFonts w:ascii="Cambria Math" w:hAnsi="Cambria Math"/>
                                <w:color w:val="77933C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DFKai-SB" w:eastAsia="DFKai-SB" w:hAnsi="DFKai-SB" w:hint="eastAsia"/>
                                <w:color w:val="77933C"/>
                                <w:sz w:val="96"/>
                                <w:szCs w:val="96"/>
                              </w:rPr>
                              <w:t>GLS</w:t>
                            </w:r>
                            <w:r>
                              <w:rPr>
                                <w:rFonts w:ascii="Cambria Math" w:hAnsi="Cambria Math"/>
                                <w:color w:val="77933C"/>
                                <w:sz w:val="36"/>
                                <w:szCs w:val="36"/>
                              </w:rPr>
                              <w:t>Environment</w:t>
                            </w:r>
                          </w:p>
                          <w:p w:rsidR="002F6412" w:rsidRDefault="002F64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264.35pt;margin-top:8.2pt;width:198.3pt;height:70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" stroked="f">
                <v:textbox>
                  <w:txbxContent>
                    <w:p w:rsidR="002F6412" w:rsidRDefault="002F6412" w:rsidP="00AE5B07">
                      <w:pPr>
                        <w:rPr>
                          <w:rFonts w:ascii="Cambria Math" w:hAnsi="Cambria Math"/>
                          <w:color w:val="77933C"/>
                          <w:sz w:val="36"/>
                          <w:szCs w:val="36"/>
                        </w:rPr>
                      </w:pPr>
                      <w:r>
                        <w:rPr>
                          <w:rFonts w:ascii="DFKai-SB" w:eastAsia="DFKai-SB" w:hAnsi="DFKai-SB" w:hint="eastAsia"/>
                          <w:color w:val="77933C"/>
                          <w:sz w:val="96"/>
                          <w:szCs w:val="96"/>
                        </w:rPr>
                        <w:t>GLS</w:t>
                      </w:r>
                      <w:r>
                        <w:rPr>
                          <w:rFonts w:ascii="Cambria Math" w:hAnsi="Cambria Math"/>
                          <w:color w:val="77933C"/>
                          <w:sz w:val="36"/>
                          <w:szCs w:val="36"/>
                        </w:rPr>
                        <w:t>Environment</w:t>
                      </w:r>
                    </w:p>
                    <w:p w:rsidR="002F6412" w:rsidRDefault="002F6412"/>
                  </w:txbxContent>
                </v:textbox>
              </v:rect>
            </w:pict>
          </mc:Fallback>
        </mc:AlternateContent>
      </w:r>
      <w:r>
        <w:rPr>
          <w:rFonts w:asciiTheme="majorHAnsi" w:hAnsiTheme="majorHAnsi"/>
          <w:noProof/>
          <w:lang w:eastAsia="en-GB"/>
        </w:rPr>
        <w:drawing>
          <wp:inline distT="0" distB="0" distL="0" distR="0" wp14:anchorId="2A36AD14" wp14:editId="0E9AA6F2">
            <wp:extent cx="997946" cy="9994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ELA logo new wo strapline RG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7504" cy="9990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DFKai-SB" w:eastAsia="DFKai-SB" w:hAnsi="DFKai-SB"/>
          <w:color w:val="77933C"/>
          <w:sz w:val="44"/>
          <w:szCs w:val="44"/>
        </w:rPr>
        <w:t xml:space="preserve">                </w:t>
      </w:r>
    </w:p>
    <w:p w:rsidR="002F6412" w:rsidRDefault="002F6412" w:rsidP="005A4B3A">
      <w:pPr>
        <w:pStyle w:val="NoSpacing"/>
        <w:jc w:val="center"/>
        <w:rPr>
          <w:rFonts w:ascii="Myriad Web Pro" w:hAnsi="Myriad Web Pro"/>
          <w:sz w:val="32"/>
          <w:szCs w:val="32"/>
        </w:rPr>
      </w:pPr>
    </w:p>
    <w:p w:rsidR="009F4DD6" w:rsidRPr="002F6412" w:rsidRDefault="009F4DD6" w:rsidP="005A4B3A">
      <w:pPr>
        <w:pStyle w:val="NoSpacing"/>
        <w:jc w:val="center"/>
        <w:rPr>
          <w:rFonts w:ascii="Myriad Web Pro" w:hAnsi="Myriad Web Pro"/>
          <w:sz w:val="32"/>
          <w:szCs w:val="32"/>
        </w:rPr>
      </w:pPr>
      <w:r w:rsidRPr="002F6412">
        <w:rPr>
          <w:rFonts w:ascii="Myriad Web Pro" w:hAnsi="Myriad Web Pro"/>
          <w:sz w:val="32"/>
          <w:szCs w:val="32"/>
        </w:rPr>
        <w:t>Joint Seminar – UKELA and GLS</w:t>
      </w:r>
    </w:p>
    <w:p w:rsidR="00315245" w:rsidRPr="002F6412" w:rsidRDefault="00315245" w:rsidP="00315245">
      <w:pPr>
        <w:pStyle w:val="NoSpacing"/>
        <w:jc w:val="center"/>
        <w:rPr>
          <w:rFonts w:ascii="Myriad Web Pro" w:hAnsi="Myriad Web Pro"/>
          <w:sz w:val="32"/>
          <w:szCs w:val="32"/>
        </w:rPr>
      </w:pPr>
    </w:p>
    <w:p w:rsidR="009F4DD6" w:rsidRPr="002F6412" w:rsidRDefault="009F4DD6" w:rsidP="00315245">
      <w:pPr>
        <w:pStyle w:val="NoSpacing"/>
        <w:jc w:val="center"/>
        <w:rPr>
          <w:rFonts w:ascii="Myriad Web Pro" w:hAnsi="Myriad Web Pro"/>
          <w:b/>
          <w:sz w:val="32"/>
          <w:szCs w:val="32"/>
        </w:rPr>
      </w:pPr>
      <w:r w:rsidRPr="002F6412">
        <w:rPr>
          <w:rFonts w:ascii="Myriad Web Pro" w:hAnsi="Myriad Web Pro"/>
          <w:b/>
          <w:sz w:val="32"/>
          <w:szCs w:val="32"/>
        </w:rPr>
        <w:t>Paris and beyond</w:t>
      </w:r>
    </w:p>
    <w:p w:rsidR="009F4DD6" w:rsidRPr="002F6412" w:rsidRDefault="009F4DD6" w:rsidP="00315245">
      <w:pPr>
        <w:pStyle w:val="NoSpacing"/>
        <w:jc w:val="center"/>
        <w:rPr>
          <w:rFonts w:ascii="Myriad Web Pro" w:hAnsi="Myriad Web Pro"/>
          <w:b/>
          <w:sz w:val="32"/>
          <w:szCs w:val="32"/>
        </w:rPr>
      </w:pPr>
      <w:r w:rsidRPr="002F6412">
        <w:rPr>
          <w:rFonts w:ascii="Myriad Web Pro" w:hAnsi="Myriad Web Pro"/>
          <w:b/>
          <w:sz w:val="32"/>
          <w:szCs w:val="32"/>
        </w:rPr>
        <w:t>- An analysis of the UNFCCC negotiations and Paris Agreement, and implications for UK practitioners</w:t>
      </w:r>
    </w:p>
    <w:p w:rsidR="00315245" w:rsidRPr="002F6412" w:rsidRDefault="00315245" w:rsidP="00315245">
      <w:pPr>
        <w:pStyle w:val="NoSpacing"/>
        <w:jc w:val="center"/>
        <w:rPr>
          <w:rFonts w:ascii="Myriad Web Pro" w:hAnsi="Myriad Web Pro"/>
          <w:sz w:val="32"/>
          <w:szCs w:val="32"/>
        </w:rPr>
      </w:pPr>
    </w:p>
    <w:p w:rsidR="009F4DD6" w:rsidRPr="002F6412" w:rsidRDefault="00FE2CDC" w:rsidP="00315245">
      <w:pPr>
        <w:pStyle w:val="NoSpacing"/>
        <w:jc w:val="both"/>
        <w:rPr>
          <w:rFonts w:ascii="Myriad Web Pro" w:hAnsi="Myriad Web Pro"/>
        </w:rPr>
      </w:pPr>
      <w:proofErr w:type="gramStart"/>
      <w:r>
        <w:rPr>
          <w:rFonts w:ascii="Myriad Web Pro" w:hAnsi="Myriad Web Pro"/>
        </w:rPr>
        <w:t>E</w:t>
      </w:r>
      <w:r w:rsidR="009F4DD6" w:rsidRPr="002F6412">
        <w:rPr>
          <w:rFonts w:ascii="Myriad Web Pro" w:hAnsi="Myriad Web Pro"/>
        </w:rPr>
        <w:t xml:space="preserve">arly evening seminar </w:t>
      </w:r>
      <w:r w:rsidR="005A4B3A" w:rsidRPr="002F6412">
        <w:rPr>
          <w:rFonts w:ascii="Myriad Web Pro" w:hAnsi="Myriad Web Pro"/>
        </w:rPr>
        <w:t>looking</w:t>
      </w:r>
      <w:r w:rsidR="009F4DD6" w:rsidRPr="002F6412">
        <w:rPr>
          <w:rFonts w:ascii="Myriad Web Pro" w:hAnsi="Myriad Web Pro"/>
        </w:rPr>
        <w:t xml:space="preserve"> at the climate conference in Paris in December 2015.</w:t>
      </w:r>
      <w:proofErr w:type="gramEnd"/>
      <w:r w:rsidR="009F4DD6" w:rsidRPr="002F6412">
        <w:rPr>
          <w:rFonts w:ascii="Myriad Web Pro" w:hAnsi="Myriad Web Pro"/>
        </w:rPr>
        <w:t xml:space="preserve"> Hear the inside line on the negotiations from those that were present. Find out about key provisions of the Paris Agreement, and what it means for carbon markets and renewables</w:t>
      </w:r>
      <w:r w:rsidR="00315245" w:rsidRPr="002F6412">
        <w:rPr>
          <w:rFonts w:ascii="Myriad Web Pro" w:hAnsi="Myriad Web Pro"/>
        </w:rPr>
        <w:t>.</w:t>
      </w:r>
      <w:r w:rsidR="009F4DD6" w:rsidRPr="002F6412">
        <w:rPr>
          <w:rFonts w:ascii="Myriad Web Pro" w:hAnsi="Myriad Web Pro"/>
        </w:rPr>
        <w:t xml:space="preserve"> </w:t>
      </w:r>
    </w:p>
    <w:p w:rsidR="004834B0" w:rsidRDefault="004834B0" w:rsidP="00315245">
      <w:pPr>
        <w:pStyle w:val="NoSpacing"/>
        <w:jc w:val="both"/>
        <w:rPr>
          <w:rFonts w:ascii="Myriad Web Pro" w:hAnsi="Myriad Web Pro"/>
        </w:rPr>
      </w:pPr>
    </w:p>
    <w:p w:rsidR="00FE2CDC" w:rsidRPr="002F6412" w:rsidRDefault="00FE2CDC" w:rsidP="00315245">
      <w:pPr>
        <w:pStyle w:val="NoSpacing"/>
        <w:jc w:val="both"/>
        <w:rPr>
          <w:rFonts w:ascii="Myriad Web Pro" w:hAnsi="Myriad Web Pro"/>
        </w:rPr>
      </w:pPr>
    </w:p>
    <w:p w:rsidR="009F4DD6" w:rsidRPr="002F6412" w:rsidRDefault="009F4DD6" w:rsidP="00315245">
      <w:pPr>
        <w:pStyle w:val="NoSpacing"/>
        <w:jc w:val="both"/>
        <w:rPr>
          <w:rFonts w:ascii="Myriad Web Pro" w:hAnsi="Myriad Web Pro"/>
        </w:rPr>
      </w:pPr>
    </w:p>
    <w:p w:rsidR="009F4DD6" w:rsidRPr="002F6412" w:rsidRDefault="00315245" w:rsidP="00315245">
      <w:pPr>
        <w:pStyle w:val="NoSpacing"/>
        <w:jc w:val="center"/>
        <w:rPr>
          <w:rFonts w:ascii="Myriad Web Pro" w:hAnsi="Myriad Web Pro"/>
          <w:b/>
        </w:rPr>
      </w:pPr>
      <w:r w:rsidRPr="002F6412">
        <w:rPr>
          <w:rFonts w:ascii="Myriad Web Pro" w:hAnsi="Myriad Web Pro"/>
          <w:b/>
        </w:rPr>
        <w:t xml:space="preserve">Date: </w:t>
      </w:r>
      <w:r w:rsidR="009F4DD6" w:rsidRPr="002F6412">
        <w:rPr>
          <w:rFonts w:ascii="Myriad Web Pro" w:hAnsi="Myriad Web Pro"/>
          <w:b/>
        </w:rPr>
        <w:t>Monday 21 March at 5.30pm (registration from 5pm)</w:t>
      </w:r>
    </w:p>
    <w:p w:rsidR="009F4DD6" w:rsidRPr="002F6412" w:rsidRDefault="009F4DD6" w:rsidP="00315245">
      <w:pPr>
        <w:pStyle w:val="NoSpacing"/>
        <w:jc w:val="center"/>
        <w:rPr>
          <w:rFonts w:ascii="Myriad Web Pro" w:hAnsi="Myriad Web Pro"/>
          <w:b/>
        </w:rPr>
      </w:pPr>
      <w:r w:rsidRPr="002F6412">
        <w:rPr>
          <w:rFonts w:ascii="Myriad Web Pro" w:hAnsi="Myriad Web Pro"/>
          <w:b/>
        </w:rPr>
        <w:t>Venue: Nobel House, Smith Square</w:t>
      </w:r>
      <w:r w:rsidR="00315245" w:rsidRPr="002F6412">
        <w:rPr>
          <w:rFonts w:ascii="Myriad Web Pro" w:hAnsi="Myriad Web Pro"/>
          <w:b/>
        </w:rPr>
        <w:t>, London, SW1P 3JR</w:t>
      </w:r>
    </w:p>
    <w:p w:rsidR="004834B0" w:rsidRPr="002F6412" w:rsidRDefault="004834B0" w:rsidP="00315245">
      <w:pPr>
        <w:pStyle w:val="NoSpacing"/>
        <w:jc w:val="center"/>
        <w:rPr>
          <w:rFonts w:ascii="Myriad Web Pro" w:hAnsi="Myriad Web Pro"/>
          <w:b/>
        </w:rPr>
      </w:pPr>
    </w:p>
    <w:p w:rsidR="009F4DD6" w:rsidRDefault="009F4DD6" w:rsidP="00315245">
      <w:pPr>
        <w:pStyle w:val="NoSpacing"/>
        <w:jc w:val="both"/>
        <w:rPr>
          <w:rFonts w:ascii="Myriad Web Pro" w:hAnsi="Myriad Web Pro"/>
        </w:rPr>
      </w:pPr>
    </w:p>
    <w:p w:rsidR="00FE2CDC" w:rsidRPr="002F6412" w:rsidRDefault="00FE2CDC" w:rsidP="00315245">
      <w:pPr>
        <w:pStyle w:val="NoSpacing"/>
        <w:jc w:val="both"/>
        <w:rPr>
          <w:rFonts w:ascii="Myriad Web Pro" w:hAnsi="Myriad Web Pro"/>
        </w:rPr>
      </w:pPr>
    </w:p>
    <w:p w:rsidR="009F4DD6" w:rsidRDefault="009F4DD6" w:rsidP="00315245">
      <w:pPr>
        <w:pStyle w:val="NoSpacing"/>
        <w:jc w:val="both"/>
        <w:rPr>
          <w:rFonts w:ascii="Myriad Web Pro" w:hAnsi="Myriad Web Pro"/>
          <w:b/>
        </w:rPr>
      </w:pPr>
      <w:r w:rsidRPr="002F6412">
        <w:rPr>
          <w:rFonts w:ascii="Myriad Web Pro" w:hAnsi="Myriad Web Pro"/>
          <w:b/>
        </w:rPr>
        <w:t>Programme</w:t>
      </w:r>
      <w:r w:rsidR="00BB4202">
        <w:rPr>
          <w:rFonts w:ascii="Myriad Web Pro" w:hAnsi="Myriad Web Pro"/>
          <w:b/>
        </w:rPr>
        <w:t xml:space="preserve"> (1.5 CPD)</w:t>
      </w:r>
    </w:p>
    <w:p w:rsidR="00FE2CDC" w:rsidRPr="002F6412" w:rsidRDefault="00FE2CDC" w:rsidP="00315245">
      <w:pPr>
        <w:pStyle w:val="NoSpacing"/>
        <w:jc w:val="both"/>
        <w:rPr>
          <w:rFonts w:ascii="Myriad Web Pro" w:hAnsi="Myriad Web Pro"/>
          <w:b/>
        </w:rPr>
      </w:pPr>
    </w:p>
    <w:p w:rsidR="009F4DD6" w:rsidRPr="002F6412" w:rsidRDefault="009F4DD6" w:rsidP="00315245">
      <w:pPr>
        <w:pStyle w:val="NoSpacing"/>
        <w:jc w:val="both"/>
        <w:rPr>
          <w:rFonts w:ascii="Myriad Web Pro" w:hAnsi="Myriad Web Pro"/>
        </w:rPr>
      </w:pPr>
      <w:r w:rsidRPr="002F6412">
        <w:rPr>
          <w:rFonts w:ascii="Myriad Web Pro" w:hAnsi="Myriad Web Pro"/>
        </w:rPr>
        <w:t>5.30pm: Welcome by Jolyon Thomson, Defra’s Deputy Director, International, EU and Knowledge Management</w:t>
      </w:r>
    </w:p>
    <w:p w:rsidR="009F4DD6" w:rsidRPr="002F6412" w:rsidRDefault="009F4DD6" w:rsidP="00315245">
      <w:pPr>
        <w:pStyle w:val="NoSpacing"/>
        <w:jc w:val="both"/>
        <w:rPr>
          <w:rFonts w:ascii="Myriad Web Pro" w:hAnsi="Myriad Web Pro"/>
        </w:rPr>
      </w:pPr>
      <w:r w:rsidRPr="002F6412">
        <w:rPr>
          <w:rFonts w:ascii="Myriad Web Pro" w:hAnsi="Myriad Web Pro"/>
        </w:rPr>
        <w:t>Chair’s introduction: Stephen Hockman QC, 6 Pump Court</w:t>
      </w:r>
    </w:p>
    <w:p w:rsidR="00315245" w:rsidRPr="002F6412" w:rsidRDefault="00315245" w:rsidP="00315245">
      <w:pPr>
        <w:pStyle w:val="NoSpacing"/>
        <w:jc w:val="both"/>
        <w:rPr>
          <w:rFonts w:ascii="Myriad Web Pro" w:hAnsi="Myriad Web Pro"/>
        </w:rPr>
      </w:pPr>
    </w:p>
    <w:p w:rsidR="009F4DD6" w:rsidRPr="002F6412" w:rsidRDefault="009F4DD6" w:rsidP="00315245">
      <w:pPr>
        <w:pStyle w:val="NoSpacing"/>
        <w:jc w:val="both"/>
        <w:rPr>
          <w:rFonts w:ascii="Myriad Web Pro" w:hAnsi="Myriad Web Pro"/>
        </w:rPr>
      </w:pPr>
      <w:r w:rsidRPr="002F6412">
        <w:rPr>
          <w:rFonts w:ascii="Myriad Web Pro" w:hAnsi="Myriad Web Pro"/>
        </w:rPr>
        <w:t>5.4</w:t>
      </w:r>
      <w:r w:rsidR="004834B0" w:rsidRPr="002F6412">
        <w:rPr>
          <w:rFonts w:ascii="Myriad Web Pro" w:hAnsi="Myriad Web Pro"/>
        </w:rPr>
        <w:t>0</w:t>
      </w:r>
      <w:r w:rsidRPr="002F6412">
        <w:rPr>
          <w:rFonts w:ascii="Myriad Web Pro" w:hAnsi="Myriad Web Pro"/>
        </w:rPr>
        <w:t xml:space="preserve">pm: </w:t>
      </w:r>
      <w:r w:rsidRPr="002F6412">
        <w:rPr>
          <w:rFonts w:ascii="Myriad Web Pro" w:hAnsi="Myriad Web Pro"/>
          <w:b/>
        </w:rPr>
        <w:t>Caroline Ross</w:t>
      </w:r>
      <w:r w:rsidRPr="002F6412">
        <w:rPr>
          <w:rFonts w:ascii="Myriad Web Pro" w:hAnsi="Myriad Web Pro"/>
        </w:rPr>
        <w:t>, lead UK lawyer for the Department of Energy and Climate Change at COP21 </w:t>
      </w:r>
      <w:r w:rsidR="004834B0" w:rsidRPr="002F6412">
        <w:rPr>
          <w:rFonts w:ascii="Myriad Web Pro" w:hAnsi="Myriad Web Pro"/>
        </w:rPr>
        <w:t>– Reflections on the negotiations and the terms of the Agreement</w:t>
      </w:r>
    </w:p>
    <w:p w:rsidR="009F4DD6" w:rsidRPr="002F6412" w:rsidRDefault="009F4DD6" w:rsidP="00315245">
      <w:pPr>
        <w:pStyle w:val="NoSpacing"/>
        <w:jc w:val="both"/>
        <w:rPr>
          <w:rFonts w:ascii="Myriad Web Pro" w:hAnsi="Myriad Web Pro"/>
        </w:rPr>
      </w:pPr>
      <w:r w:rsidRPr="002F6412">
        <w:rPr>
          <w:rFonts w:ascii="Myriad Web Pro" w:hAnsi="Myriad Web Pro"/>
        </w:rPr>
        <w:t xml:space="preserve">6pm: </w:t>
      </w:r>
      <w:r w:rsidRPr="002F6412">
        <w:rPr>
          <w:rFonts w:ascii="Myriad Web Pro" w:hAnsi="Myriad Web Pro"/>
          <w:b/>
        </w:rPr>
        <w:t>Christoph Schwarte</w:t>
      </w:r>
      <w:r w:rsidRPr="002F6412">
        <w:rPr>
          <w:rFonts w:ascii="Myriad Web Pro" w:hAnsi="Myriad Web Pro"/>
        </w:rPr>
        <w:t>, Executive Director Legal Response Initiative - Supporting poor and particularly climate vulnerable developing countries, and civil society observer organisations in Paris</w:t>
      </w:r>
    </w:p>
    <w:p w:rsidR="002F6412" w:rsidRPr="002F6412" w:rsidRDefault="009F4DD6" w:rsidP="002F6412">
      <w:pPr>
        <w:pStyle w:val="NoSpacing"/>
        <w:jc w:val="both"/>
        <w:rPr>
          <w:rFonts w:ascii="Myriad Web Pro" w:hAnsi="Myriad Web Pro"/>
        </w:rPr>
      </w:pPr>
      <w:r w:rsidRPr="002F6412">
        <w:rPr>
          <w:rFonts w:ascii="Myriad Web Pro" w:hAnsi="Myriad Web Pro"/>
        </w:rPr>
        <w:t>6.</w:t>
      </w:r>
      <w:r w:rsidR="004834B0" w:rsidRPr="002F6412">
        <w:rPr>
          <w:rFonts w:ascii="Myriad Web Pro" w:hAnsi="Myriad Web Pro"/>
        </w:rPr>
        <w:t>20</w:t>
      </w:r>
      <w:r w:rsidRPr="002F6412">
        <w:rPr>
          <w:rFonts w:ascii="Myriad Web Pro" w:hAnsi="Myriad Web Pro"/>
        </w:rPr>
        <w:t xml:space="preserve">pm: </w:t>
      </w:r>
      <w:r w:rsidRPr="002F6412">
        <w:rPr>
          <w:rFonts w:ascii="Myriad Web Pro" w:hAnsi="Myriad Web Pro"/>
          <w:b/>
        </w:rPr>
        <w:t>Francesco Sindico</w:t>
      </w:r>
      <w:r w:rsidRPr="002F6412">
        <w:rPr>
          <w:rFonts w:ascii="Myriad Web Pro" w:hAnsi="Myriad Web Pro"/>
        </w:rPr>
        <w:t>, Reader in International Environmental Law, University of Strathclyde</w:t>
      </w:r>
      <w:r w:rsidR="002F6412" w:rsidRPr="002F6412">
        <w:rPr>
          <w:rFonts w:ascii="Myriad Web Pro" w:hAnsi="Myriad Web Pro"/>
        </w:rPr>
        <w:t xml:space="preserve"> - An international lawyer's analysis of the Paris Agreement, in particular the mechanisms for enforcement, compliance and transparency.</w:t>
      </w:r>
    </w:p>
    <w:p w:rsidR="009F4DD6" w:rsidRPr="002F6412" w:rsidRDefault="009F4DD6" w:rsidP="00315245">
      <w:pPr>
        <w:pStyle w:val="NoSpacing"/>
        <w:jc w:val="both"/>
        <w:rPr>
          <w:rFonts w:ascii="Myriad Web Pro" w:hAnsi="Myriad Web Pro"/>
        </w:rPr>
      </w:pPr>
    </w:p>
    <w:p w:rsidR="009F4DD6" w:rsidRPr="002F6412" w:rsidRDefault="009F4DD6" w:rsidP="00315245">
      <w:pPr>
        <w:pStyle w:val="NoSpacing"/>
        <w:jc w:val="both"/>
        <w:rPr>
          <w:rFonts w:ascii="Myriad Web Pro" w:hAnsi="Myriad Web Pro"/>
        </w:rPr>
      </w:pPr>
      <w:r w:rsidRPr="002F6412">
        <w:rPr>
          <w:rFonts w:ascii="Myriad Web Pro" w:hAnsi="Myriad Web Pro"/>
        </w:rPr>
        <w:t>6.4</w:t>
      </w:r>
      <w:r w:rsidR="004834B0" w:rsidRPr="002F6412">
        <w:rPr>
          <w:rFonts w:ascii="Myriad Web Pro" w:hAnsi="Myriad Web Pro"/>
        </w:rPr>
        <w:t>0</w:t>
      </w:r>
      <w:r w:rsidRPr="002F6412">
        <w:rPr>
          <w:rFonts w:ascii="Myriad Web Pro" w:hAnsi="Myriad Web Pro"/>
        </w:rPr>
        <w:t xml:space="preserve">pm: </w:t>
      </w:r>
      <w:r w:rsidRPr="002F6412">
        <w:rPr>
          <w:rFonts w:ascii="Myriad Web Pro" w:hAnsi="Myriad Web Pro"/>
          <w:b/>
        </w:rPr>
        <w:t>Melanie Shanker</w:t>
      </w:r>
      <w:r w:rsidRPr="002F6412">
        <w:rPr>
          <w:rFonts w:ascii="Myriad Web Pro" w:hAnsi="Myriad Web Pro"/>
        </w:rPr>
        <w:t>, Managing Associate, Linklaters - What does the Paris Agreement mean for carbon markets and renewables investment?</w:t>
      </w:r>
    </w:p>
    <w:p w:rsidR="009F4DD6" w:rsidRPr="002F6412" w:rsidRDefault="009F4DD6" w:rsidP="00315245">
      <w:pPr>
        <w:pStyle w:val="NoSpacing"/>
        <w:jc w:val="both"/>
        <w:rPr>
          <w:rFonts w:ascii="Myriad Web Pro" w:hAnsi="Myriad Web Pro"/>
        </w:rPr>
      </w:pPr>
      <w:r w:rsidRPr="002F6412">
        <w:rPr>
          <w:rFonts w:ascii="Myriad Web Pro" w:hAnsi="Myriad Web Pro"/>
        </w:rPr>
        <w:t>7pm: Panel Q&amp;A </w:t>
      </w:r>
    </w:p>
    <w:p w:rsidR="009F4DD6" w:rsidRPr="002F6412" w:rsidRDefault="009F4DD6" w:rsidP="00315245">
      <w:pPr>
        <w:pStyle w:val="NoSpacing"/>
        <w:jc w:val="both"/>
        <w:rPr>
          <w:rFonts w:ascii="Myriad Web Pro" w:hAnsi="Myriad Web Pro"/>
        </w:rPr>
      </w:pPr>
    </w:p>
    <w:p w:rsidR="00842353" w:rsidRPr="002F6412" w:rsidRDefault="009F4DD6" w:rsidP="00315245">
      <w:pPr>
        <w:pStyle w:val="NoSpacing"/>
        <w:jc w:val="both"/>
        <w:rPr>
          <w:rFonts w:ascii="Myriad Web Pro" w:hAnsi="Myriad Web Pro"/>
        </w:rPr>
      </w:pPr>
      <w:r w:rsidRPr="002F6412">
        <w:rPr>
          <w:rFonts w:ascii="Myriad Web Pro" w:hAnsi="Myriad Web Pro"/>
        </w:rPr>
        <w:t>The seminar concludes at 7.</w:t>
      </w:r>
      <w:r w:rsidR="004834B0" w:rsidRPr="002F6412">
        <w:rPr>
          <w:rFonts w:ascii="Myriad Web Pro" w:hAnsi="Myriad Web Pro"/>
        </w:rPr>
        <w:t>30</w:t>
      </w:r>
      <w:r w:rsidRPr="002F6412">
        <w:rPr>
          <w:rFonts w:ascii="Myriad Web Pro" w:hAnsi="Myriad Web Pro"/>
        </w:rPr>
        <w:t>pm – Delegates are welcome to stay and discuss the issues raised over a cup of tea/coffee</w:t>
      </w:r>
    </w:p>
    <w:p w:rsidR="004834B0" w:rsidRDefault="004834B0" w:rsidP="00315245">
      <w:pPr>
        <w:pStyle w:val="NoSpacing"/>
        <w:jc w:val="both"/>
        <w:rPr>
          <w:rFonts w:ascii="Myriad Web Pro" w:hAnsi="Myriad Web Pro"/>
          <w:b/>
        </w:rPr>
      </w:pPr>
    </w:p>
    <w:p w:rsidR="00FE2CDC" w:rsidRDefault="00FE2CDC" w:rsidP="00315245">
      <w:pPr>
        <w:pStyle w:val="NoSpacing"/>
        <w:jc w:val="both"/>
        <w:rPr>
          <w:rFonts w:ascii="Myriad Web Pro" w:hAnsi="Myriad Web Pro"/>
          <w:b/>
        </w:rPr>
      </w:pPr>
    </w:p>
    <w:p w:rsidR="00FE2CDC" w:rsidRDefault="00FE2CDC" w:rsidP="00315245">
      <w:pPr>
        <w:pStyle w:val="NoSpacing"/>
        <w:jc w:val="both"/>
        <w:rPr>
          <w:rFonts w:ascii="Myriad Web Pro" w:hAnsi="Myriad Web Pro"/>
          <w:b/>
        </w:rPr>
      </w:pPr>
      <w:bookmarkStart w:id="0" w:name="_GoBack"/>
      <w:bookmarkEnd w:id="0"/>
    </w:p>
    <w:p w:rsidR="00FE2CDC" w:rsidRPr="00FE2CDC" w:rsidRDefault="00FE2CDC" w:rsidP="00FE2CDC">
      <w:pPr>
        <w:pStyle w:val="NoSpacing"/>
        <w:jc w:val="center"/>
        <w:rPr>
          <w:rFonts w:ascii="Myriad Web Pro" w:hAnsi="Myriad Web Pro"/>
        </w:rPr>
      </w:pPr>
      <w:r w:rsidRPr="00FE2CDC">
        <w:rPr>
          <w:rFonts w:ascii="Myriad Web Pro" w:hAnsi="Myriad Web Pro"/>
        </w:rPr>
        <w:t>Thank you to our chair and speakers.  We hope you enjoy the evening.</w:t>
      </w:r>
    </w:p>
    <w:sectPr w:rsidR="00FE2CDC" w:rsidRPr="00FE2C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Myriad Web Pro">
    <w:altName w:val="Corbel"/>
    <w:charset w:val="00"/>
    <w:family w:val="swiss"/>
    <w:pitch w:val="variable"/>
    <w:sig w:usb0="8000002F" w:usb1="5000204A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DD6"/>
    <w:rsid w:val="002F6412"/>
    <w:rsid w:val="00315245"/>
    <w:rsid w:val="00362481"/>
    <w:rsid w:val="004834B0"/>
    <w:rsid w:val="005A4B3A"/>
    <w:rsid w:val="006E01E8"/>
    <w:rsid w:val="00781179"/>
    <w:rsid w:val="00842353"/>
    <w:rsid w:val="008729D5"/>
    <w:rsid w:val="009F4DD6"/>
    <w:rsid w:val="00BB4202"/>
    <w:rsid w:val="00CD4EA7"/>
    <w:rsid w:val="00E715F3"/>
    <w:rsid w:val="00FE2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D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4D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F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01E8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F4D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4D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4D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4DD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715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5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5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5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5F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9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Defra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Bridget</cp:lastModifiedBy>
  <cp:revision>2</cp:revision>
  <dcterms:created xsi:type="dcterms:W3CDTF">2016-03-16T12:40:00Z</dcterms:created>
  <dcterms:modified xsi:type="dcterms:W3CDTF">2016-03-16T12:40:00Z</dcterms:modified>
</cp:coreProperties>
</file>